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064" w:rsidRDefault="00583064" w:rsidP="00583064">
      <w:pPr>
        <w:rPr>
          <w:b/>
          <w:bCs/>
        </w:rPr>
      </w:pPr>
      <w:r w:rsidRPr="00B67A34">
        <w:rPr>
          <w:b/>
          <w:bCs/>
        </w:rPr>
        <w:t>Ugeopgave</w:t>
      </w:r>
    </w:p>
    <w:p w:rsidR="00583064" w:rsidRPr="00B67A34" w:rsidRDefault="00583064" w:rsidP="00583064">
      <w:r>
        <w:t>Ansvarlige lærere: AR/AO</w:t>
      </w:r>
    </w:p>
    <w:p w:rsidR="00583064" w:rsidRDefault="00583064" w:rsidP="00583064">
      <w:r>
        <w:t>Efter 1 dobbelttime:</w:t>
      </w:r>
    </w:p>
    <w:p w:rsidR="00583064" w:rsidRDefault="00583064" w:rsidP="00583064">
      <w:r>
        <w:t>Er lige rettigheder = lige muligheder? Læs nedenstående artikel som diskuterer dette i vores danske samfund. Artiklen har nogle år på bagen, men er stadig meget relevant! Læs højt sammen, diskutér og besvar følgende spørgsmål skriftligt:</w:t>
      </w:r>
    </w:p>
    <w:p w:rsidR="00583064" w:rsidRPr="00181038" w:rsidRDefault="00583064" w:rsidP="00583064">
      <w:pPr>
        <w:pStyle w:val="Listeafsnit"/>
        <w:numPr>
          <w:ilvl w:val="0"/>
          <w:numId w:val="1"/>
        </w:numPr>
      </w:pPr>
      <w:r>
        <w:t>”</w:t>
      </w:r>
      <w:r w:rsidRPr="00181038">
        <w:rPr>
          <w:rFonts w:ascii="Georgia" w:hAnsi="Georgia"/>
          <w:color w:val="222222"/>
          <w:sz w:val="27"/>
          <w:szCs w:val="27"/>
          <w:shd w:val="clear" w:color="auto" w:fill="FFFFFF"/>
        </w:rPr>
        <w:t xml:space="preserve"> </w:t>
      </w:r>
      <w:r>
        <w:rPr>
          <w:rFonts w:ascii="Georgia" w:hAnsi="Georgia"/>
          <w:color w:val="222222"/>
          <w:sz w:val="27"/>
          <w:szCs w:val="27"/>
          <w:shd w:val="clear" w:color="auto" w:fill="FFFFFF"/>
        </w:rPr>
        <w:t>Det vigtige er, at alle har samme muligheder fra starten. Lighed ved fødslen er det, de vil måles på, og uligheden i den anden ende af livet betyder, at nogen har gjort sig mere umage og taget sig mere sammen end andre. Der er forskel på folks vilje og talenter, hedder det, og vi er jo et frit samfund, så vi kan ikke diktere, hvordan folk skal leve deres liv.”</w:t>
      </w:r>
    </w:p>
    <w:p w:rsidR="00583064" w:rsidRPr="00017AB5" w:rsidRDefault="00583064" w:rsidP="00583064">
      <w:pPr>
        <w:pStyle w:val="Listeafsnit"/>
        <w:rPr>
          <w:rFonts w:ascii="Georgia" w:hAnsi="Georgia"/>
          <w:i/>
          <w:iCs/>
          <w:color w:val="FF0000"/>
          <w:sz w:val="27"/>
          <w:szCs w:val="27"/>
          <w:shd w:val="clear" w:color="auto" w:fill="FFFFFF"/>
        </w:rPr>
      </w:pPr>
      <w:r w:rsidRPr="00017AB5">
        <w:rPr>
          <w:rFonts w:ascii="Georgia" w:hAnsi="Georgia"/>
          <w:i/>
          <w:iCs/>
          <w:color w:val="FF0000"/>
          <w:sz w:val="27"/>
          <w:szCs w:val="27"/>
          <w:shd w:val="clear" w:color="auto" w:fill="FFFFFF"/>
        </w:rPr>
        <w:t>Forklar dette udsagn fra artiklen. Hvad tænker i om dette udsagn?</w:t>
      </w:r>
    </w:p>
    <w:p w:rsidR="00583064" w:rsidRDefault="00583064" w:rsidP="00583064">
      <w:pPr>
        <w:pStyle w:val="Listeafsnit"/>
        <w:rPr>
          <w:rFonts w:ascii="Georgia" w:hAnsi="Georgia"/>
          <w:i/>
          <w:iCs/>
          <w:color w:val="222222"/>
          <w:sz w:val="27"/>
          <w:szCs w:val="27"/>
          <w:shd w:val="clear" w:color="auto" w:fill="FFFFFF"/>
        </w:rPr>
      </w:pPr>
    </w:p>
    <w:p w:rsidR="00583064" w:rsidRPr="00017AB5" w:rsidRDefault="00583064" w:rsidP="00583064">
      <w:pPr>
        <w:pStyle w:val="Listeafsnit"/>
        <w:numPr>
          <w:ilvl w:val="0"/>
          <w:numId w:val="1"/>
        </w:numPr>
      </w:pPr>
      <w:r>
        <w:rPr>
          <w:rFonts w:ascii="Georgia" w:hAnsi="Georgia"/>
          <w:color w:val="222222"/>
          <w:sz w:val="27"/>
          <w:szCs w:val="27"/>
          <w:shd w:val="clear" w:color="auto" w:fill="FFFFFF"/>
        </w:rPr>
        <w:t>”</w:t>
      </w:r>
      <w:r w:rsidRPr="00017AB5">
        <w:rPr>
          <w:rFonts w:ascii="Georgia" w:hAnsi="Georgia"/>
          <w:color w:val="222222"/>
          <w:sz w:val="27"/>
          <w:szCs w:val="27"/>
          <w:shd w:val="clear" w:color="auto" w:fill="FFFFFF"/>
        </w:rPr>
        <w:t xml:space="preserve"> </w:t>
      </w:r>
      <w:r>
        <w:rPr>
          <w:rFonts w:ascii="Georgia" w:hAnsi="Georgia"/>
          <w:color w:val="222222"/>
          <w:sz w:val="27"/>
          <w:szCs w:val="27"/>
          <w:shd w:val="clear" w:color="auto" w:fill="FFFFFF"/>
        </w:rPr>
        <w:t>For fri og lige adgang til de fælles institutioner har i den moderne velfærdsstats historie ført til aldeles ulige udnyttelse af de forskellige institutioner.”</w:t>
      </w:r>
    </w:p>
    <w:p w:rsidR="00583064" w:rsidRPr="00017AB5" w:rsidRDefault="00583064" w:rsidP="00583064">
      <w:pPr>
        <w:pStyle w:val="Listeafsnit"/>
        <w:rPr>
          <w:rFonts w:ascii="Georgia" w:hAnsi="Georgia"/>
          <w:i/>
          <w:iCs/>
          <w:color w:val="FF0000"/>
          <w:sz w:val="27"/>
          <w:szCs w:val="27"/>
          <w:shd w:val="clear" w:color="auto" w:fill="FFFFFF"/>
        </w:rPr>
      </w:pPr>
      <w:r w:rsidRPr="00017AB5">
        <w:rPr>
          <w:rFonts w:ascii="Georgia" w:hAnsi="Georgia"/>
          <w:i/>
          <w:iCs/>
          <w:color w:val="FF0000"/>
          <w:sz w:val="27"/>
          <w:szCs w:val="27"/>
          <w:shd w:val="clear" w:color="auto" w:fill="FFFFFF"/>
        </w:rPr>
        <w:t>Kom med eksempler på dette.</w:t>
      </w:r>
    </w:p>
    <w:p w:rsidR="00583064" w:rsidRDefault="00583064" w:rsidP="00583064">
      <w:pPr>
        <w:pStyle w:val="Listeafsnit"/>
        <w:rPr>
          <w:rFonts w:ascii="Georgia" w:hAnsi="Georgia"/>
          <w:i/>
          <w:iCs/>
          <w:color w:val="222222"/>
          <w:sz w:val="27"/>
          <w:szCs w:val="27"/>
          <w:shd w:val="clear" w:color="auto" w:fill="FFFFFF"/>
        </w:rPr>
      </w:pPr>
    </w:p>
    <w:p w:rsidR="00583064" w:rsidRPr="00017AB5" w:rsidRDefault="00583064" w:rsidP="00583064">
      <w:pPr>
        <w:pStyle w:val="Listeafsnit"/>
        <w:numPr>
          <w:ilvl w:val="0"/>
          <w:numId w:val="1"/>
        </w:numPr>
      </w:pPr>
      <w:r>
        <w:t>”</w:t>
      </w:r>
      <w:r w:rsidRPr="00017AB5">
        <w:rPr>
          <w:rFonts w:ascii="Georgia" w:hAnsi="Georgia"/>
          <w:color w:val="222222"/>
          <w:sz w:val="27"/>
          <w:szCs w:val="27"/>
          <w:shd w:val="clear" w:color="auto" w:fill="FFFFFF"/>
        </w:rPr>
        <w:t xml:space="preserve"> </w:t>
      </w:r>
      <w:r>
        <w:rPr>
          <w:rFonts w:ascii="Georgia" w:hAnsi="Georgia"/>
          <w:color w:val="222222"/>
          <w:sz w:val="27"/>
          <w:szCs w:val="27"/>
          <w:shd w:val="clear" w:color="auto" w:fill="FFFFFF"/>
        </w:rPr>
        <w:t>Børnene har objektivt lige muligheder, men de har helt forskellige ressourcer til at realisere mulighederne.”</w:t>
      </w:r>
    </w:p>
    <w:p w:rsidR="00583064" w:rsidRPr="00017AB5" w:rsidRDefault="00583064" w:rsidP="00583064">
      <w:pPr>
        <w:pStyle w:val="Listeafsnit"/>
        <w:rPr>
          <w:rFonts w:ascii="Georgia" w:hAnsi="Georgia"/>
          <w:i/>
          <w:iCs/>
          <w:color w:val="FF0000"/>
          <w:sz w:val="27"/>
          <w:szCs w:val="27"/>
        </w:rPr>
      </w:pPr>
      <w:r w:rsidRPr="00017AB5">
        <w:rPr>
          <w:rFonts w:ascii="Georgia" w:hAnsi="Georgia"/>
          <w:i/>
          <w:iCs/>
          <w:color w:val="FF0000"/>
          <w:sz w:val="27"/>
          <w:szCs w:val="27"/>
        </w:rPr>
        <w:t>Er I enige i dette? Hvad kan vi som individer og samfund gøre for at bedre dette?</w:t>
      </w:r>
    </w:p>
    <w:p w:rsidR="00583064" w:rsidRDefault="00583064" w:rsidP="00583064">
      <w:pPr>
        <w:pStyle w:val="Listeafsnit"/>
        <w:rPr>
          <w:rFonts w:ascii="Georgia" w:hAnsi="Georgia"/>
          <w:i/>
          <w:iCs/>
          <w:sz w:val="24"/>
          <w:szCs w:val="24"/>
        </w:rPr>
      </w:pPr>
    </w:p>
    <w:p w:rsidR="00583064" w:rsidRPr="00017AB5" w:rsidRDefault="00583064" w:rsidP="00583064">
      <w:pPr>
        <w:pStyle w:val="Listeafsnit"/>
        <w:numPr>
          <w:ilvl w:val="0"/>
          <w:numId w:val="1"/>
        </w:numPr>
        <w:rPr>
          <w:rFonts w:ascii="Georgia" w:hAnsi="Georgia"/>
          <w:i/>
          <w:iCs/>
          <w:sz w:val="24"/>
          <w:szCs w:val="24"/>
        </w:rPr>
      </w:pPr>
      <w:r>
        <w:rPr>
          <w:rFonts w:ascii="Georgia" w:hAnsi="Georgia"/>
          <w:i/>
          <w:iCs/>
          <w:sz w:val="24"/>
          <w:szCs w:val="24"/>
        </w:rPr>
        <w:t>”</w:t>
      </w:r>
      <w:r w:rsidRPr="00017AB5">
        <w:rPr>
          <w:rFonts w:ascii="Georgia" w:hAnsi="Georgia"/>
          <w:color w:val="222222"/>
          <w:sz w:val="27"/>
          <w:szCs w:val="27"/>
          <w:shd w:val="clear" w:color="auto" w:fill="FFFFFF"/>
        </w:rPr>
        <w:t xml:space="preserve"> </w:t>
      </w:r>
      <w:r>
        <w:rPr>
          <w:rFonts w:ascii="Georgia" w:hAnsi="Georgia"/>
          <w:color w:val="222222"/>
          <w:sz w:val="27"/>
          <w:szCs w:val="27"/>
          <w:shd w:val="clear" w:color="auto" w:fill="FFFFFF"/>
        </w:rPr>
        <w:t>Så er der ikke længere uretfærdige strukturer og urimelige barrierer, så er der kun tabere og vindere, som selv har fortjent det.”</w:t>
      </w:r>
    </w:p>
    <w:p w:rsidR="00583064" w:rsidRPr="00017AB5" w:rsidRDefault="00583064" w:rsidP="00583064">
      <w:pPr>
        <w:pStyle w:val="Listeafsnit"/>
        <w:rPr>
          <w:rFonts w:ascii="Georgia" w:hAnsi="Georgia"/>
          <w:i/>
          <w:iCs/>
          <w:color w:val="FF0000"/>
          <w:sz w:val="27"/>
          <w:szCs w:val="27"/>
        </w:rPr>
      </w:pPr>
      <w:r w:rsidRPr="00017AB5">
        <w:rPr>
          <w:rFonts w:ascii="Georgia" w:hAnsi="Georgia"/>
          <w:i/>
          <w:iCs/>
          <w:color w:val="FF0000"/>
          <w:sz w:val="27"/>
          <w:szCs w:val="27"/>
        </w:rPr>
        <w:t>Ser i det danske samfund på denne måde?</w:t>
      </w:r>
    </w:p>
    <w:p w:rsidR="00583064" w:rsidRDefault="00583064" w:rsidP="00583064">
      <w:hyperlink r:id="rId5" w:history="1">
        <w:r>
          <w:rPr>
            <w:rStyle w:val="Hyperlink"/>
          </w:rPr>
          <w:t>https://www.information.dk/debat/leder/2013/03/lige-muligheder-ulighed</w:t>
        </w:r>
      </w:hyperlink>
    </w:p>
    <w:p w:rsidR="00583064" w:rsidRDefault="00583064" w:rsidP="00583064">
      <w:r>
        <w:t>Deadline: mandag aften</w:t>
      </w:r>
    </w:p>
    <w:p w:rsidR="00583064" w:rsidRDefault="00583064" w:rsidP="00583064"/>
    <w:p w:rsidR="005E36AE" w:rsidRDefault="005E36AE">
      <w:bookmarkStart w:id="0" w:name="_GoBack"/>
      <w:bookmarkEnd w:id="0"/>
    </w:p>
    <w:sectPr w:rsidR="005E36A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70DC6"/>
    <w:multiLevelType w:val="hybridMultilevel"/>
    <w:tmpl w:val="C8FE4B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64"/>
    <w:rsid w:val="00583064"/>
    <w:rsid w:val="005E36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993F9-AB4B-46E9-9EB9-A56DA2E1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306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83064"/>
    <w:pPr>
      <w:ind w:left="720"/>
      <w:contextualSpacing/>
    </w:pPr>
  </w:style>
  <w:style w:type="character" w:styleId="Hyperlink">
    <w:name w:val="Hyperlink"/>
    <w:basedOn w:val="Standardskrifttypeiafsnit"/>
    <w:uiPriority w:val="99"/>
    <w:unhideWhenUsed/>
    <w:rsid w:val="00583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formation.dk/debat/leder/2013/03/lige-muligheder-uligh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Thorø Overby</dc:creator>
  <cp:keywords/>
  <dc:description/>
  <cp:lastModifiedBy>Asbjørn Thorø Overby</cp:lastModifiedBy>
  <cp:revision>1</cp:revision>
  <dcterms:created xsi:type="dcterms:W3CDTF">2020-03-08T07:27:00Z</dcterms:created>
  <dcterms:modified xsi:type="dcterms:W3CDTF">2020-03-08T07:27:00Z</dcterms:modified>
</cp:coreProperties>
</file>